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D2A" w:rsidRPr="00B0498E" w:rsidRDefault="00041D2A" w:rsidP="00041D2A">
      <w:pPr>
        <w:spacing w:before="100" w:beforeAutospacing="1" w:after="100" w:afterAutospacing="1" w:line="240" w:lineRule="auto"/>
        <w:outlineLvl w:val="1"/>
        <w:rPr>
          <w:rFonts w:eastAsia="Times New Roman"/>
          <w:b/>
          <w:bCs/>
          <w:lang w:val="en" w:eastAsia="en-CA"/>
        </w:rPr>
      </w:pPr>
      <w:r w:rsidRPr="00B0498E">
        <w:rPr>
          <w:rFonts w:eastAsia="Times New Roman"/>
          <w:b/>
          <w:bCs/>
          <w:lang w:val="en" w:eastAsia="en-CA"/>
        </w:rPr>
        <w:t>Piperazine 52 Indications</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b/>
          <w:bCs/>
          <w:lang w:val="en" w:eastAsia="en-CA"/>
        </w:rPr>
        <w:t>Piperazine 52</w:t>
      </w:r>
      <w:r w:rsidRPr="00B0498E">
        <w:rPr>
          <w:rFonts w:eastAsia="Times New Roman"/>
          <w:lang w:val="en" w:eastAsia="en-CA"/>
        </w:rPr>
        <w:t xml:space="preserve"> is a dry, water soluble antiparasitic powder for the removal of large roundworms </w:t>
      </w:r>
      <w:r w:rsidRPr="00B0498E">
        <w:rPr>
          <w:rFonts w:eastAsia="Times New Roman"/>
          <w:i/>
          <w:iCs/>
          <w:lang w:val="en" w:eastAsia="en-CA"/>
        </w:rPr>
        <w:t>(Ascaris)</w:t>
      </w:r>
      <w:r w:rsidRPr="00B0498E">
        <w:rPr>
          <w:rFonts w:eastAsia="Times New Roman"/>
          <w:lang w:val="en" w:eastAsia="en-CA"/>
        </w:rPr>
        <w:t xml:space="preserve"> in POULTRY, large roundworms </w:t>
      </w:r>
      <w:r w:rsidRPr="00B0498E">
        <w:rPr>
          <w:rFonts w:eastAsia="Times New Roman"/>
          <w:i/>
          <w:iCs/>
          <w:lang w:val="en" w:eastAsia="en-CA"/>
        </w:rPr>
        <w:t>(Ascaris)</w:t>
      </w:r>
      <w:r w:rsidRPr="00B0498E">
        <w:rPr>
          <w:rFonts w:eastAsia="Times New Roman"/>
          <w:lang w:val="en" w:eastAsia="en-CA"/>
        </w:rPr>
        <w:t xml:space="preserve"> and nodular worms </w:t>
      </w:r>
      <w:r w:rsidRPr="00B0498E">
        <w:rPr>
          <w:rFonts w:eastAsia="Times New Roman"/>
          <w:i/>
          <w:iCs/>
          <w:lang w:val="en" w:eastAsia="en-CA"/>
        </w:rPr>
        <w:t>(Oesophagostomum)</w:t>
      </w:r>
      <w:r w:rsidRPr="00B0498E">
        <w:rPr>
          <w:rFonts w:eastAsia="Times New Roman"/>
          <w:lang w:val="en" w:eastAsia="en-CA"/>
        </w:rPr>
        <w:t xml:space="preserve"> in SWINE and parasitic worms </w:t>
      </w:r>
      <w:r w:rsidRPr="00B0498E">
        <w:rPr>
          <w:rFonts w:eastAsia="Times New Roman"/>
          <w:i/>
          <w:iCs/>
          <w:lang w:val="en" w:eastAsia="en-CA"/>
        </w:rPr>
        <w:t>(Parascaris</w:t>
      </w:r>
      <w:r w:rsidRPr="00B0498E">
        <w:rPr>
          <w:rFonts w:eastAsia="Times New Roman"/>
          <w:lang w:val="en" w:eastAsia="en-CA"/>
        </w:rPr>
        <w:t xml:space="preserve"> </w:t>
      </w:r>
      <w:r w:rsidRPr="00B0498E">
        <w:rPr>
          <w:rFonts w:eastAsia="Times New Roman"/>
          <w:i/>
          <w:iCs/>
          <w:lang w:val="en" w:eastAsia="en-CA"/>
        </w:rPr>
        <w:t>equorum, Oxyuris equi,</w:t>
      </w:r>
      <w:r w:rsidRPr="00B0498E">
        <w:rPr>
          <w:rFonts w:eastAsia="Times New Roman"/>
          <w:lang w:val="en" w:eastAsia="en-CA"/>
        </w:rPr>
        <w:t xml:space="preserve"> </w:t>
      </w:r>
      <w:r w:rsidRPr="00B0498E">
        <w:rPr>
          <w:rFonts w:eastAsia="Times New Roman"/>
          <w:i/>
          <w:iCs/>
          <w:lang w:val="en" w:eastAsia="en-CA"/>
        </w:rPr>
        <w:t>Triodontophorus tenuicollis</w:t>
      </w:r>
      <w:r w:rsidRPr="00B0498E">
        <w:rPr>
          <w:rFonts w:eastAsia="Times New Roman"/>
          <w:lang w:val="en" w:eastAsia="en-CA"/>
        </w:rPr>
        <w:t xml:space="preserve"> and </w:t>
      </w:r>
      <w:r w:rsidRPr="00B0498E">
        <w:rPr>
          <w:rFonts w:eastAsia="Times New Roman"/>
          <w:i/>
          <w:iCs/>
          <w:lang w:val="en" w:eastAsia="en-CA"/>
        </w:rPr>
        <w:t>Trichonema)</w:t>
      </w:r>
      <w:r w:rsidRPr="00B0498E">
        <w:rPr>
          <w:rFonts w:eastAsia="Times New Roman"/>
          <w:lang w:val="en" w:eastAsia="en-CA"/>
        </w:rPr>
        <w:t xml:space="preserve"> in HORSES. It can be easily mixed with water or feed and offers all the advantages of piperazine wormers - free from side effects, no purging required, easy to use and effective.</w:t>
      </w:r>
    </w:p>
    <w:p w:rsidR="00041D2A" w:rsidRPr="00B0498E" w:rsidRDefault="00041D2A" w:rsidP="00041D2A">
      <w:pPr>
        <w:spacing w:before="100" w:beforeAutospacing="1" w:after="100" w:afterAutospacing="1" w:line="240" w:lineRule="auto"/>
        <w:outlineLvl w:val="1"/>
        <w:rPr>
          <w:rFonts w:eastAsia="Times New Roman"/>
          <w:b/>
          <w:bCs/>
          <w:lang w:val="en" w:eastAsia="en-CA"/>
        </w:rPr>
      </w:pPr>
      <w:r w:rsidRPr="00B0498E">
        <w:rPr>
          <w:rFonts w:eastAsia="Times New Roman"/>
          <w:b/>
          <w:bCs/>
          <w:lang w:val="en" w:eastAsia="en-CA"/>
        </w:rPr>
        <w:t>Dosage and Administration</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lang w:val="en" w:eastAsia="en-CA"/>
        </w:rPr>
        <w:t>To be administ</w:t>
      </w:r>
      <w:r w:rsidR="00595B53">
        <w:rPr>
          <w:rFonts w:eastAsia="Times New Roman"/>
          <w:lang w:val="en" w:eastAsia="en-CA"/>
        </w:rPr>
        <w:t>er</w:t>
      </w:r>
      <w:bookmarkStart w:id="0" w:name="_GoBack"/>
      <w:bookmarkEnd w:id="0"/>
      <w:r w:rsidRPr="00B0498E">
        <w:rPr>
          <w:rFonts w:eastAsia="Times New Roman"/>
          <w:lang w:val="en" w:eastAsia="en-CA"/>
        </w:rPr>
        <w:t>ed once, or as directed by a veterinarian. Treatment can be repeated in 30 days if required. For best results, ample water or feeding space is required. Feed this medicated feed as the sole ration for a 24 hour period. Withdraw all feed the night before treatment.</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b/>
          <w:bCs/>
          <w:lang w:val="en" w:eastAsia="en-CA"/>
        </w:rPr>
        <w:t>Chickens and turkeys (water mixing):</w:t>
      </w:r>
      <w:r w:rsidRPr="00B0498E">
        <w:rPr>
          <w:rFonts w:eastAsia="Times New Roman"/>
          <w:lang w:val="en" w:eastAsia="en-CA"/>
        </w:rPr>
        <w:t xml:space="preserve"> Remove regular source of water the night before treatment. Supply only medicated water during treatment period. To prevent reinfestation, clean all pens and equipment after treatment. Prepare medicated water by adding 400 g (1 pouch) of powder to 320 L of water or 1 kg of powder to 800 L of water. Give medicated water to birds in the morning. Return to regular water supply after treatment (usually 4 to 8 hours).</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b/>
          <w:bCs/>
          <w:lang w:val="en" w:eastAsia="en-CA"/>
        </w:rPr>
        <w:t>Chickens and turkeys (feed mixing): Chickens:</w:t>
      </w:r>
      <w:r w:rsidRPr="00B0498E">
        <w:rPr>
          <w:rFonts w:eastAsia="Times New Roman"/>
          <w:lang w:val="en" w:eastAsia="en-CA"/>
        </w:rPr>
        <w:t xml:space="preserve"> Prepare medicated feed by adding 400 g (1 pouch) of powder to 200 kg of feed or 2 kg of powder to 1000 kg of feed. </w:t>
      </w:r>
      <w:r w:rsidRPr="00B0498E">
        <w:rPr>
          <w:rFonts w:eastAsia="Times New Roman"/>
          <w:b/>
          <w:bCs/>
          <w:lang w:val="en" w:eastAsia="en-CA"/>
        </w:rPr>
        <w:t>Turkeys:</w:t>
      </w:r>
      <w:r w:rsidRPr="00B0498E">
        <w:rPr>
          <w:rFonts w:eastAsia="Times New Roman"/>
          <w:lang w:val="en" w:eastAsia="en-CA"/>
        </w:rPr>
        <w:t xml:space="preserve"> Prepare medicated feed by adding 400 g (1 pouch) of powder to 100 kg of feed or 4 kg of powder to 1000 kg of feed.</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b/>
          <w:bCs/>
          <w:lang w:val="en" w:eastAsia="en-CA"/>
        </w:rPr>
        <w:t>Swine (water mixing):</w:t>
      </w:r>
      <w:r w:rsidRPr="00B0498E">
        <w:rPr>
          <w:rFonts w:eastAsia="Times New Roman"/>
          <w:lang w:val="en" w:eastAsia="en-CA"/>
        </w:rPr>
        <w:t xml:space="preserve"> Remove regular source of water the night before treatment. Supply only medicated water during treatment period. To prevent reinfestation, clean all pens and equipment after treatment. Prepare medicated water by adding 400 g (1 pouch) of powder to 130 L of water or 1 kg of powder to 325 L of water. Give medicated water in the morning. After it is consumed, return to normal water supply.</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b/>
          <w:bCs/>
          <w:lang w:val="en" w:eastAsia="en-CA"/>
        </w:rPr>
        <w:t>Swine (feed mixing):</w:t>
      </w:r>
      <w:r w:rsidRPr="00B0498E">
        <w:rPr>
          <w:rFonts w:eastAsia="Times New Roman"/>
          <w:lang w:val="en" w:eastAsia="en-CA"/>
        </w:rPr>
        <w:t xml:space="preserve"> Remove all feed before treatment. Prepare medicated feed by adding 400 g (1 pouch) of powder to 70 kg of feed or 1 kg of powder to 175 kg of feed. Feed until consumed.</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b/>
          <w:bCs/>
          <w:lang w:val="en" w:eastAsia="en-CA"/>
        </w:rPr>
        <w:t>Swine (Individual sow or boar treatment via feed):</w:t>
      </w:r>
      <w:r w:rsidRPr="00B0498E">
        <w:rPr>
          <w:rFonts w:eastAsia="Times New Roman"/>
          <w:lang w:val="en" w:eastAsia="en-CA"/>
        </w:rPr>
        <w:t xml:space="preserve"> Remove all feed before treatment. In the morning mix the following amount of PIPERAZINE 52 into the day’s feed ration for the animal, and feed until consumed.</w:t>
      </w:r>
    </w:p>
    <w:tbl>
      <w:tblPr>
        <w:tblW w:w="0" w:type="auto"/>
        <w:tblCellMar>
          <w:top w:w="15" w:type="dxa"/>
          <w:left w:w="15" w:type="dxa"/>
          <w:bottom w:w="15" w:type="dxa"/>
          <w:right w:w="15" w:type="dxa"/>
        </w:tblCellMar>
        <w:tblLook w:val="04A0" w:firstRow="1" w:lastRow="0" w:firstColumn="1" w:lastColumn="0" w:noHBand="0" w:noVBand="1"/>
      </w:tblPr>
      <w:tblGrid>
        <w:gridCol w:w="1991"/>
        <w:gridCol w:w="380"/>
      </w:tblGrid>
      <w:tr w:rsidR="00041D2A" w:rsidRPr="00B0498E" w:rsidTr="00041D2A">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175-200 kg body weight</w:t>
            </w:r>
          </w:p>
        </w:tc>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42 g</w:t>
            </w:r>
          </w:p>
        </w:tc>
      </w:tr>
      <w:tr w:rsidR="00041D2A" w:rsidRPr="00B0498E" w:rsidTr="00041D2A">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201-225 kg body weight</w:t>
            </w:r>
          </w:p>
        </w:tc>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47 g</w:t>
            </w:r>
          </w:p>
        </w:tc>
      </w:tr>
      <w:tr w:rsidR="00041D2A" w:rsidRPr="00B0498E" w:rsidTr="00041D2A">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226-250 kg body weight</w:t>
            </w:r>
          </w:p>
        </w:tc>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52 g</w:t>
            </w:r>
          </w:p>
        </w:tc>
      </w:tr>
      <w:tr w:rsidR="00041D2A" w:rsidRPr="00B0498E" w:rsidTr="00041D2A">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251-275 kg body weight</w:t>
            </w:r>
          </w:p>
        </w:tc>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58 g</w:t>
            </w:r>
          </w:p>
        </w:tc>
      </w:tr>
      <w:tr w:rsidR="00041D2A" w:rsidRPr="00B0498E" w:rsidTr="00041D2A">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276-300 kg body weight</w:t>
            </w:r>
          </w:p>
        </w:tc>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63 g</w:t>
            </w:r>
          </w:p>
        </w:tc>
      </w:tr>
      <w:tr w:rsidR="00041D2A" w:rsidRPr="00B0498E" w:rsidTr="00041D2A">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301-325 kg body weight</w:t>
            </w:r>
          </w:p>
        </w:tc>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68 g</w:t>
            </w:r>
          </w:p>
        </w:tc>
      </w:tr>
      <w:tr w:rsidR="00041D2A" w:rsidRPr="00B0498E" w:rsidTr="00041D2A">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326-350 kg body weight</w:t>
            </w:r>
          </w:p>
        </w:tc>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73 g</w:t>
            </w:r>
          </w:p>
        </w:tc>
      </w:tr>
      <w:tr w:rsidR="00041D2A" w:rsidRPr="00B0498E" w:rsidTr="00041D2A">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351-375 kg body weight</w:t>
            </w:r>
          </w:p>
        </w:tc>
        <w:tc>
          <w:tcPr>
            <w:tcW w:w="0" w:type="auto"/>
            <w:hideMark/>
          </w:tcPr>
          <w:p w:rsidR="00041D2A" w:rsidRPr="00B0498E" w:rsidRDefault="00041D2A" w:rsidP="00041D2A">
            <w:pPr>
              <w:spacing w:before="100" w:beforeAutospacing="1" w:after="100" w:afterAutospacing="1" w:line="240" w:lineRule="auto"/>
              <w:jc w:val="center"/>
              <w:rPr>
                <w:rFonts w:eastAsia="Times New Roman"/>
                <w:lang w:eastAsia="en-CA"/>
              </w:rPr>
            </w:pPr>
            <w:r w:rsidRPr="00B0498E">
              <w:rPr>
                <w:rFonts w:eastAsia="Times New Roman"/>
                <w:lang w:eastAsia="en-CA"/>
              </w:rPr>
              <w:t>79 g</w:t>
            </w:r>
          </w:p>
        </w:tc>
      </w:tr>
    </w:tbl>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b/>
          <w:bCs/>
          <w:lang w:val="en" w:eastAsia="en-CA"/>
        </w:rPr>
        <w:t>Horses (water or feed mixing):</w:t>
      </w:r>
      <w:r w:rsidRPr="00B0498E">
        <w:rPr>
          <w:rFonts w:eastAsia="Times New Roman"/>
          <w:lang w:val="en" w:eastAsia="en-CA"/>
        </w:rPr>
        <w:t xml:space="preserve"> Administer 20 g of powder for each 100 kg of body weight.</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b/>
          <w:bCs/>
          <w:lang w:val="en" w:eastAsia="en-CA"/>
        </w:rPr>
        <w:t>Note:</w:t>
      </w:r>
      <w:r w:rsidRPr="00B0498E">
        <w:rPr>
          <w:rFonts w:eastAsia="Times New Roman"/>
          <w:lang w:val="en" w:eastAsia="en-CA"/>
        </w:rPr>
        <w:t xml:space="preserve"> 1 teaspoonful equals 4 g.</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b/>
          <w:bCs/>
          <w:lang w:val="en" w:eastAsia="en-CA"/>
        </w:rPr>
        <w:t>STORAGE CONDITIONS:</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lang w:val="en" w:eastAsia="en-CA"/>
        </w:rPr>
        <w:t>Store between 15°C and 25°C. Protect from moisture.</w:t>
      </w:r>
    </w:p>
    <w:p w:rsidR="00041D2A" w:rsidRPr="00B0498E" w:rsidRDefault="00041D2A" w:rsidP="00041D2A">
      <w:pPr>
        <w:spacing w:before="100" w:beforeAutospacing="1" w:after="100" w:afterAutospacing="1" w:line="240" w:lineRule="auto"/>
        <w:rPr>
          <w:rFonts w:eastAsia="Times New Roman"/>
          <w:lang w:val="en" w:eastAsia="en-CA"/>
        </w:rPr>
      </w:pPr>
      <w:r w:rsidRPr="00B0498E">
        <w:rPr>
          <w:rFonts w:eastAsia="Times New Roman"/>
          <w:lang w:val="en" w:eastAsia="en-CA"/>
        </w:rPr>
        <w:t>Vétoquinol N.-A. Inc., 2000, ch. Georges, Lavaltrie, QC, Canada J5T 3S5</w:t>
      </w:r>
    </w:p>
    <w:p w:rsidR="00B935A9" w:rsidRPr="00B0498E" w:rsidRDefault="00B935A9"/>
    <w:sectPr w:rsidR="00B935A9" w:rsidRPr="00B0498E" w:rsidSect="0086354E">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2A"/>
    <w:rsid w:val="00041D2A"/>
    <w:rsid w:val="00595B53"/>
    <w:rsid w:val="0086354E"/>
    <w:rsid w:val="00B0498E"/>
    <w:rsid w:val="00B935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D2A"/>
    <w:pPr>
      <w:spacing w:before="100" w:beforeAutospacing="1" w:after="100" w:afterAutospacing="1" w:line="240" w:lineRule="auto"/>
      <w:outlineLvl w:val="1"/>
    </w:pPr>
    <w:rPr>
      <w:rFonts w:eastAsia="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1D2A"/>
    <w:rPr>
      <w:rFonts w:eastAsia="Times New Roman"/>
      <w:b/>
      <w:bCs/>
      <w:sz w:val="36"/>
      <w:szCs w:val="36"/>
      <w:lang w:eastAsia="en-CA"/>
    </w:rPr>
  </w:style>
  <w:style w:type="paragraph" w:styleId="NormalWeb">
    <w:name w:val="Normal (Web)"/>
    <w:basedOn w:val="Normal"/>
    <w:uiPriority w:val="99"/>
    <w:unhideWhenUsed/>
    <w:rsid w:val="00041D2A"/>
    <w:pPr>
      <w:spacing w:before="100" w:beforeAutospacing="1" w:after="100" w:afterAutospacing="1" w:line="240" w:lineRule="auto"/>
    </w:pPr>
    <w:rPr>
      <w:rFonts w:eastAsia="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D2A"/>
    <w:pPr>
      <w:spacing w:before="100" w:beforeAutospacing="1" w:after="100" w:afterAutospacing="1" w:line="240" w:lineRule="auto"/>
      <w:outlineLvl w:val="1"/>
    </w:pPr>
    <w:rPr>
      <w:rFonts w:eastAsia="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1D2A"/>
    <w:rPr>
      <w:rFonts w:eastAsia="Times New Roman"/>
      <w:b/>
      <w:bCs/>
      <w:sz w:val="36"/>
      <w:szCs w:val="36"/>
      <w:lang w:eastAsia="en-CA"/>
    </w:rPr>
  </w:style>
  <w:style w:type="paragraph" w:styleId="NormalWeb">
    <w:name w:val="Normal (Web)"/>
    <w:basedOn w:val="Normal"/>
    <w:uiPriority w:val="99"/>
    <w:unhideWhenUsed/>
    <w:rsid w:val="00041D2A"/>
    <w:pPr>
      <w:spacing w:before="100" w:beforeAutospacing="1" w:after="100" w:afterAutospacing="1" w:line="240" w:lineRule="auto"/>
    </w:pPr>
    <w:rPr>
      <w:rFonts w:eastAsia="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3413">
      <w:bodyDiv w:val="1"/>
      <w:marLeft w:val="0"/>
      <w:marRight w:val="0"/>
      <w:marTop w:val="0"/>
      <w:marBottom w:val="0"/>
      <w:divBdr>
        <w:top w:val="none" w:sz="0" w:space="0" w:color="auto"/>
        <w:left w:val="none" w:sz="0" w:space="0" w:color="auto"/>
        <w:bottom w:val="none" w:sz="0" w:space="0" w:color="auto"/>
        <w:right w:val="none" w:sz="0" w:space="0" w:color="auto"/>
      </w:divBdr>
      <w:divsChild>
        <w:div w:id="631718694">
          <w:marLeft w:val="0"/>
          <w:marRight w:val="0"/>
          <w:marTop w:val="0"/>
          <w:marBottom w:val="0"/>
          <w:divBdr>
            <w:top w:val="none" w:sz="0" w:space="0" w:color="auto"/>
            <w:left w:val="none" w:sz="0" w:space="0" w:color="auto"/>
            <w:bottom w:val="none" w:sz="0" w:space="0" w:color="auto"/>
            <w:right w:val="none" w:sz="0" w:space="0" w:color="auto"/>
          </w:divBdr>
          <w:divsChild>
            <w:div w:id="1912614756">
              <w:marLeft w:val="0"/>
              <w:marRight w:val="0"/>
              <w:marTop w:val="0"/>
              <w:marBottom w:val="0"/>
              <w:divBdr>
                <w:top w:val="none" w:sz="0" w:space="0" w:color="auto"/>
                <w:left w:val="none" w:sz="0" w:space="0" w:color="auto"/>
                <w:bottom w:val="none" w:sz="0" w:space="0" w:color="auto"/>
                <w:right w:val="none" w:sz="0" w:space="0" w:color="auto"/>
              </w:divBdr>
              <w:divsChild>
                <w:div w:id="1223180055">
                  <w:marLeft w:val="0"/>
                  <w:marRight w:val="0"/>
                  <w:marTop w:val="0"/>
                  <w:marBottom w:val="0"/>
                  <w:divBdr>
                    <w:top w:val="none" w:sz="0" w:space="0" w:color="auto"/>
                    <w:left w:val="none" w:sz="0" w:space="0" w:color="auto"/>
                    <w:bottom w:val="none" w:sz="0" w:space="0" w:color="auto"/>
                    <w:right w:val="none" w:sz="0" w:space="0" w:color="auto"/>
                  </w:divBdr>
                  <w:divsChild>
                    <w:div w:id="1892417895">
                      <w:marLeft w:val="0"/>
                      <w:marRight w:val="0"/>
                      <w:marTop w:val="0"/>
                      <w:marBottom w:val="0"/>
                      <w:divBdr>
                        <w:top w:val="none" w:sz="0" w:space="0" w:color="auto"/>
                        <w:left w:val="none" w:sz="0" w:space="0" w:color="auto"/>
                        <w:bottom w:val="none" w:sz="0" w:space="0" w:color="auto"/>
                        <w:right w:val="none" w:sz="0" w:space="0" w:color="auto"/>
                      </w:divBdr>
                      <w:divsChild>
                        <w:div w:id="1749882571">
                          <w:marLeft w:val="0"/>
                          <w:marRight w:val="0"/>
                          <w:marTop w:val="0"/>
                          <w:marBottom w:val="0"/>
                          <w:divBdr>
                            <w:top w:val="none" w:sz="0" w:space="0" w:color="auto"/>
                            <w:left w:val="none" w:sz="0" w:space="0" w:color="auto"/>
                            <w:bottom w:val="none" w:sz="0" w:space="0" w:color="auto"/>
                            <w:right w:val="none" w:sz="0" w:space="0" w:color="auto"/>
                          </w:divBdr>
                          <w:divsChild>
                            <w:div w:id="45573900">
                              <w:marLeft w:val="0"/>
                              <w:marRight w:val="0"/>
                              <w:marTop w:val="0"/>
                              <w:marBottom w:val="0"/>
                              <w:divBdr>
                                <w:top w:val="none" w:sz="0" w:space="0" w:color="auto"/>
                                <w:left w:val="none" w:sz="0" w:space="0" w:color="auto"/>
                                <w:bottom w:val="none" w:sz="0" w:space="0" w:color="auto"/>
                                <w:right w:val="none" w:sz="0" w:space="0" w:color="auto"/>
                              </w:divBdr>
                              <w:divsChild>
                                <w:div w:id="1426194605">
                                  <w:marLeft w:val="0"/>
                                  <w:marRight w:val="0"/>
                                  <w:marTop w:val="0"/>
                                  <w:marBottom w:val="0"/>
                                  <w:divBdr>
                                    <w:top w:val="none" w:sz="0" w:space="0" w:color="auto"/>
                                    <w:left w:val="none" w:sz="0" w:space="0" w:color="auto"/>
                                    <w:bottom w:val="none" w:sz="0" w:space="0" w:color="auto"/>
                                    <w:right w:val="none" w:sz="0" w:space="0" w:color="auto"/>
                                  </w:divBdr>
                                  <w:divsChild>
                                    <w:div w:id="21027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4</cp:revision>
  <dcterms:created xsi:type="dcterms:W3CDTF">2016-06-14T17:51:00Z</dcterms:created>
  <dcterms:modified xsi:type="dcterms:W3CDTF">2020-04-19T16:59:00Z</dcterms:modified>
</cp:coreProperties>
</file>